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</w:pPr>
      <w:r w:rsidRPr="000B2774"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  <w:t>05.02.2013</w:t>
      </w:r>
    </w:p>
    <w:p w:rsidR="000B2774" w:rsidRPr="000B2774" w:rsidRDefault="000B2774" w:rsidP="000B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</w:pPr>
      <w:r w:rsidRPr="000B2774">
        <w:rPr>
          <w:rFonts w:ascii="Times New Roman" w:eastAsia="Times New Roman" w:hAnsi="Times New Roman" w:cs="Times New Roman"/>
          <w:b/>
          <w:bCs/>
          <w:color w:val="031375"/>
          <w:sz w:val="24"/>
          <w:szCs w:val="24"/>
          <w:lang w:eastAsia="ru-RU"/>
        </w:rPr>
        <w:t xml:space="preserve">Послание Освященного Архиерейского Собора клиру, монашествующим и мирянам Русской Православной Церкви 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Документ принят Архиерейским Собором Русской Православной Церкви 5 февраля 2013 года.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Возлюбленные о Господе всечестные отцы пресвитеры, досточтимые диаконы, боголюбивые иноки и инокини, дорогие братья и сестры — верные чада Русской Православной Церкви!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Освященный Архиерейский Собор, состоявшийся в Москве, в Храме Христа Спасителя 2-5 февраля 2013 года, обращается ко всем вам со словами апостольского приветствия: </w:t>
      </w:r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 xml:space="preserve">«Благодать вам и мир от Бога, Отца нашего, и Господа Иисуса Христа. Всегда по справедливости мы должны благодарить Бога за вас, братия, потому что возрастает вера ваша, и умножается любовь каждого друг </w:t>
      </w:r>
      <w:proofErr w:type="gramStart"/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ко</w:t>
      </w:r>
      <w:proofErr w:type="gramEnd"/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 xml:space="preserve"> другу между всеми вами»</w:t>
      </w: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(2 Фес. 1:2).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Главная забота Церкви — спасение людей. Все, что происходит в нашей церковной жизни и во взаимоотношениях Церкви с обществом и государством, всегда должно быть подчинено этой цели. Наши миссионерские, образовательные, благотворительные и иные труды следует в конечном итоге направлять на спасение каждой человеческой души. Призыв Спасителя: </w:t>
      </w:r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«Идите, научите все народы, крестя их во имя Отца и Сына и Святаго Духа, уча их соблюдать все, что Я повелел вам»</w:t>
      </w: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(Мф. 28:19-20), — остается самым насущным и в наше время. Памятуя об этом, члены Архиерейского Собора обсудили многие вопросы церковной и общественной жизни, приняв Соборные определения и иные документы, обращенные ныне к Полноте нашей Церкви.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Заботясь о благоустроении церковной жизни, члены Собора определили на будущее процедуру избрания Патриарха на Поместном Соборе, уточнили полномочия Поместного и Архиерейского Соборов, одобрили совершенное Священным Синодом создание митрополий и новых епархий. Они также предложили решения важных задач, стоящих перед обществом.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В частности, Освященный Собор выразил позицию Церкви в связи с развитием технологий учета и обработки персональных данных. Стоя на страже человеческой свободы, Церковь призывает государство не принуждать людей к принятию тех технологий, которые могут </w:t>
      </w:r>
      <w:proofErr w:type="gramStart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помешать им свободно исповедовать</w:t>
      </w:r>
      <w:proofErr w:type="gramEnd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веру Христову и следовать ей в делах личных и общественных. Согласие христиан с различными законодательными, политическими или идеологическими актами также зависит от их совместимости с христианским образом жизни.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Постоянной заботой Церкви остается попечение об укреплении семьи, о защите от недолжного вмешательства в ее жизнь, о поддержании крепких связей между детьми и родителями, о безопасности детей, в том числе перед лицом насилия, жестокости, разврата. В связи с этим кругом вопросов Архиерейский Собор вынес суждение о проводимой ныне во многих странах реформе семейного права и о проблемах ювенальной юстиции.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Церковь серьезно обеспокоена нынешним состоянием природы. Истощение ресурсов и загрязнение окружающей среды остро ставит вопрос о сохранении многообразия жизни, о рачительном использовании даров природы. Члены Собора выразили позицию Русской Православной Церкви по актуальным проблемам экологии, напомнив обществу об ответственности за сохранность Божиего творения.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Пастыри и паства Русской Православной Церкви призываются внимательно изучить принятые Архиерейским Собором документы, в большинстве своем подготовленные в ходе трехлетних дискуссий, проведенных Межсоборным присутствием с участием сотен архиереев, клириков, монашествующих и мирян.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Господь и Бог наш Иисус Христос предупредил</w:t>
      </w:r>
      <w:proofErr w:type="gramStart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С</w:t>
      </w:r>
      <w:proofErr w:type="gramEnd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воих учеников: </w:t>
      </w:r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«Если бы вы были от мира, то мир любил бы свое; а как вы не от мира, но Я избрал вас от мира, потому ненавидит вас мир»</w:t>
      </w: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(Ин. 15:19). С апостольских времен исторический путь Церкви был связан с исповедничеством, </w:t>
      </w:r>
      <w:proofErr w:type="gramStart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которое</w:t>
      </w:r>
      <w:proofErr w:type="gramEnd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заключалось в нелицемерном свидетельстве истины. Брань, воздвигаемая против христиан </w:t>
      </w:r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духом мира сего</w:t>
      </w: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(1 Кор. 2:12), на протяжении всей истории Церкви имела целью разными способами отвратить человека от своего Создателя и Спасителя. Эта брань состояла не только в попытках соблазнить людей на грех, но и в гонениях, воздвигаемых против последователей Христовых. Но горнило лишений и страданий только укрепляло веру и закаляло сердца верных чад Церкви. Примером терпения в скорбях является </w:t>
      </w:r>
      <w:proofErr w:type="gramStart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преподобный</w:t>
      </w:r>
      <w:proofErr w:type="gramEnd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Далмат Исетский, канонизованный в 2004 году в лике местночтимых сибирских святых. Его общецерковное почитание было установлено нынешним Собором. Преподобный Далмат неоднократно был свидетелем разрушения созданного им монастыря, но всякий раз воссоздавал его, строго защищая свою веру и церковные правила и сохраняя при этом глубокое смирение </w:t>
      </w:r>
      <w:proofErr w:type="gramStart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перед</w:t>
      </w:r>
      <w:proofErr w:type="gramEnd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ближними.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lastRenderedPageBreak/>
        <w:t>События прошлого года явственно показали, что Православие возрождается как основа народного самосознания, объединяющая все здоровые силы общества — те силы, что стремятся к преобразованию жизни на основе прочного фундамента, духовно-нравственных ценностей, вошедших в плоть и кровь наших народов. Именно поэтому людьми недоброй воли Церковь была избрана объектом борьбы, в которой используются ложь, клевета, кощунство, погромы храмов, осквернение святынь.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Освященный Собор напоминает, что ответом на подобные действия должны быть молитва, проповедь и утверждение Божией правды, мирное гражданское действие православных христиан, умножение дел любви и милосердия. Мы должны оставаться </w:t>
      </w:r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светом миру и солью земли</w:t>
      </w: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, чтобы люди, видя наше </w:t>
      </w:r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«чистое, богобоязненное житие»</w:t>
      </w: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, даже </w:t>
      </w:r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«без слов приобретаемы были»</w:t>
      </w: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для Христа (1 </w:t>
      </w:r>
      <w:proofErr w:type="gramStart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Пет</w:t>
      </w:r>
      <w:proofErr w:type="gramEnd"/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. 3:1-2). Отстаивая веру, нужно всегда помнить слова Христа Спасителя: </w:t>
      </w:r>
      <w:r w:rsidRPr="000B2774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«По тому узнают все, что вы Мои ученики, если будете иметь любовь между собою»</w:t>
      </w: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(Ин. 13:35).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Осуществляя церковное служение, работая на ниве Христовой, мы призваны не на словах, а на деле укреплять «единство духа в союзе мира» (Еф. 4:3), соборно, все вместе: архипастыри, клир, монашествующие и миряне. Главное при этом — стремиться поверять жизнь Евангелием. Это единственный путь к преображению любого человека и всего общества.</w:t>
      </w:r>
    </w:p>
    <w:p w:rsidR="000B2774" w:rsidRPr="000B2774" w:rsidRDefault="000B2774" w:rsidP="000B27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0B2774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Господь наш Иисус Христос, Начальник жизни вечной, да укрепит и умудрит всех нас в предстоящих трудах.</w:t>
      </w:r>
    </w:p>
    <w:p w:rsidR="009B44D8" w:rsidRDefault="000B2774" w:rsidP="000B2774">
      <w:r>
        <w:rPr>
          <w:rFonts w:ascii="Times New Roman" w:eastAsia="Times New Roman" w:hAnsi="Times New Roman" w:cs="Times New Roman"/>
          <w:noProof/>
          <w:color w:val="031375"/>
          <w:sz w:val="24"/>
          <w:szCs w:val="24"/>
          <w:lang w:eastAsia="ru-RU"/>
        </w:rPr>
        <w:drawing>
          <wp:inline distT="0" distB="0" distL="0" distR="0">
            <wp:extent cx="7620000" cy="9525"/>
            <wp:effectExtent l="19050" t="0" r="0" b="0"/>
            <wp:docPr id="1" name="Рисунок 1" descr="http://uzvikariatstvo.ru/Images/LineDi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vikariatstvo.ru/Images/LineDiv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4D8" w:rsidSect="006A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2774"/>
    <w:rsid w:val="000B2774"/>
    <w:rsid w:val="006A5175"/>
    <w:rsid w:val="00BD33EE"/>
    <w:rsid w:val="00EB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27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6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0B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277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5032</Characters>
  <Application>Microsoft Office Word</Application>
  <DocSecurity>0</DocSecurity>
  <Lines>41</Lines>
  <Paragraphs>11</Paragraphs>
  <ScaleCrop>false</ScaleCrop>
  <Company>Krokoz™ Inc.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2013-05-30T13:22:00Z</dcterms:created>
  <dcterms:modified xsi:type="dcterms:W3CDTF">2013-05-30T13:22:00Z</dcterms:modified>
</cp:coreProperties>
</file>